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4676989" cy="609869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676989" cy="6098699"/>
                        </a:xfrm>
                        <a:prstGeom prst="rect">
                          <a:avLst/>
                        </a:prstGeom>
                        <a:noFill/>
                        <a:ln w="12700" cap="flat">
                          <a:noFill/>
                          <a:miter lim="400000"/>
                        </a:ln>
                        <a:effectLst/>
                      </wps:spPr>
                      <wps:txbx>
                        <w:txbxContent>
                          <w:p>
                            <w:pPr>
                              <w:pStyle w:val="Body"/>
                              <w:jc w:val="left"/>
                              <w:rPr>
                                <w:b w:val="0"/>
                                <w:bCs w:val="0"/>
                              </w:rPr>
                            </w:pPr>
                            <w:r>
                              <w:rPr>
                                <w:b w:val="1"/>
                                <w:bCs w:val="1"/>
                                <w:rtl w:val="0"/>
                                <w:lang w:val="en-US"/>
                              </w:rPr>
                              <w:t>*Terms of Sales</w:t>
                            </w:r>
                            <w:r>
                              <w:rPr>
                                <w:b w:val="0"/>
                                <w:bCs w:val="0"/>
                              </w:rPr>
                            </w:r>
                          </w:p>
                          <w:p>
                            <w:pPr>
                              <w:pStyle w:val="Body"/>
                              <w:jc w:val="left"/>
                              <w:rPr>
                                <w:rFonts w:ascii="Helvetica Light" w:cs="Helvetica Light" w:hAnsi="Helvetica Light" w:eastAsia="Helvetica Light"/>
                              </w:rPr>
                            </w:pPr>
                            <w:r>
                              <w:rPr>
                                <w:rFonts w:ascii="Helvetica Light" w:hAnsi="Helvetica Light"/>
                                <w:rtl w:val="0"/>
                                <w:lang w:val="en-US"/>
                              </w:rPr>
                              <w:t>Unless otherwise noted, all certificates for goods and services must be used within one year of the auction date. All items and services are subject to the terms and conditions specified by the donors.</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 xml:space="preserve">All sales are final. There will be no exchanges or refunds. Lydiksen PFC does not make any expressed or implied warranties or guarantees on auction items regarding quality or value of items or services. Lydiksen PFC has attempted to describe and catalog all items correctly, but all items are offered and sold </w:t>
                            </w:r>
                            <w:r>
                              <w:rPr>
                                <w:rFonts w:ascii="Helvetica Light" w:hAnsi="Helvetica Light" w:hint="default"/>
                                <w:rtl w:val="0"/>
                                <w:lang w:val="en-US"/>
                              </w:rPr>
                              <w:t>“</w:t>
                            </w:r>
                            <w:r>
                              <w:rPr>
                                <w:rFonts w:ascii="Helvetica Light" w:hAnsi="Helvetica Light"/>
                                <w:rtl w:val="0"/>
                                <w:lang w:val="en-US"/>
                              </w:rPr>
                              <w:t>AS IS</w:t>
                            </w:r>
                            <w:r>
                              <w:rPr>
                                <w:rFonts w:ascii="Helvetica Light" w:hAnsi="Helvetica Light" w:hint="default"/>
                                <w:rtl w:val="0"/>
                                <w:lang w:val="en-US"/>
                              </w:rPr>
                              <w:t xml:space="preserve">” </w:t>
                            </w:r>
                            <w:r>
                              <w:rPr>
                                <w:rFonts w:ascii="Helvetica Light" w:hAnsi="Helvetica Light"/>
                                <w:rtl w:val="0"/>
                                <w:lang w:val="en-US"/>
                              </w:rPr>
                              <w:t xml:space="preserve">and </w:t>
                            </w:r>
                            <w:r>
                              <w:rPr>
                                <w:rFonts w:ascii="Helvetica Light" w:hAnsi="Helvetica Light" w:hint="default"/>
                                <w:rtl w:val="0"/>
                                <w:lang w:val="en-US"/>
                              </w:rPr>
                              <w:t>“</w:t>
                            </w:r>
                            <w:r>
                              <w:rPr>
                                <w:rFonts w:ascii="Helvetica Light" w:hAnsi="Helvetica Light"/>
                                <w:rtl w:val="0"/>
                                <w:lang w:val="en-US"/>
                              </w:rPr>
                              <w:t>WITH ALL FAULTS.</w:t>
                            </w:r>
                            <w:r>
                              <w:rPr>
                                <w:rFonts w:ascii="Helvetica Light" w:hAnsi="Helvetica Light" w:hint="default"/>
                                <w:rtl w:val="0"/>
                                <w:lang w:val="en-US"/>
                              </w:rPr>
                              <w:t>”</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Lydiksen PFC neither warrants or represents, and in no event shall be responsible for the correctness of descriptions, genuineness, authorship, provenance or condition of the items. No statement made in this catalog or made orally at the auction or elsewhere shall be deemed such a warranty for tax purposes or market value. Items have not been appraised unless otherwise noted.</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Reservations for trips and vacation accommodations must be mutually arranged with the donor unless otherwise noted. No refunds will be allowed on travel packages for canceled tickets and/or accommodations.</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By the buyer</w:t>
                            </w:r>
                            <w:r>
                              <w:rPr>
                                <w:rFonts w:ascii="Helvetica Light" w:hAnsi="Helvetica Light" w:hint="default"/>
                                <w:rtl w:val="0"/>
                                <w:lang w:val="en-US"/>
                              </w:rPr>
                              <w:t>’</w:t>
                            </w:r>
                            <w:r>
                              <w:rPr>
                                <w:rFonts w:ascii="Helvetica Light" w:hAnsi="Helvetica Light"/>
                                <w:rtl w:val="0"/>
                                <w:lang w:val="en-US"/>
                              </w:rPr>
                              <w:t>s purchase, the buyer waives any claim for liability against Lydiksen Elementary School, its elected and appointed officials, members and employees, sponsors, volunteers connected with the auction, and/or the donor of the item. Neither the Lydiksen Elementary School nor the donor is responsible for any personal injuries or damage that may result from the use of the property or services.</w:t>
                            </w:r>
                          </w:p>
                          <w:p>
                            <w:pPr>
                              <w:pStyle w:val="Body"/>
                              <w:jc w:val="left"/>
                              <w:rPr>
                                <w:rFonts w:ascii="Helvetica Light" w:cs="Helvetica Light" w:hAnsi="Helvetica Light" w:eastAsia="Helvetica Light"/>
                              </w:rPr>
                            </w:pPr>
                          </w:p>
                          <w:p>
                            <w:pPr>
                              <w:pStyle w:val="Body"/>
                              <w:jc w:val="left"/>
                              <w:rPr>
                                <w:b w:val="1"/>
                                <w:bCs w:val="1"/>
                              </w:rPr>
                            </w:pPr>
                            <w:r>
                              <w:rPr>
                                <w:b w:val="1"/>
                                <w:bCs w:val="1"/>
                                <w:rtl w:val="0"/>
                                <w:lang w:val="en-US"/>
                              </w:rPr>
                              <w:t>**Tax Information</w:t>
                            </w:r>
                          </w:p>
                          <w:p>
                            <w:pPr>
                              <w:pStyle w:val="Body"/>
                              <w:jc w:val="left"/>
                              <w:rPr>
                                <w:rFonts w:ascii="Helvetica Light" w:cs="Helvetica Light" w:hAnsi="Helvetica Light" w:eastAsia="Helvetica Light"/>
                              </w:rPr>
                            </w:pPr>
                            <w:r>
                              <w:rPr>
                                <w:rFonts w:ascii="Helvetica Light" w:hAnsi="Helvetica Light"/>
                                <w:rtl w:val="0"/>
                                <w:lang w:val="en-US"/>
                              </w:rPr>
                              <w:t>This catalog lists the fair market value of each item. Any amount you pay in excess of the fair market would normally be available to you as a charitable contribution for tax purposes. Please check with your tax advisor for specifics.</w:t>
                            </w:r>
                          </w:p>
                          <w:p>
                            <w:pPr>
                              <w:pStyle w:val="Body"/>
                              <w:jc w:val="left"/>
                            </w:pPr>
                            <w:r>
                              <w:rPr>
                                <w:rFonts w:ascii="Helvetica Light" w:cs="Helvetica Light" w:hAnsi="Helvetica Light" w:eastAsia="Helvetica Light"/>
                                <w:sz w:val="24"/>
                                <w:szCs w:val="24"/>
                              </w:rPr>
                            </w:r>
                          </w:p>
                        </w:txbxContent>
                      </wps:txbx>
                      <wps:bodyPr wrap="square" lIns="50800" tIns="50800" rIns="50800" bIns="50800" numCol="1" anchor="t">
                        <a:noAutofit/>
                      </wps:bodyPr>
                    </wps:wsp>
                  </a:graphicData>
                </a:graphic>
              </wp:anchor>
            </w:drawing>
          </mc:Choice>
          <mc:Fallback>
            <w:pict>
              <v:rect id="_x0000_s1026" style="visibility:visible;position:absolute;margin-left:-0.5pt;margin-top:-12.0pt;width:368.3pt;height:480.2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rPr>
                          <w:b w:val="0"/>
                          <w:bCs w:val="0"/>
                        </w:rPr>
                      </w:pPr>
                      <w:r>
                        <w:rPr>
                          <w:b w:val="1"/>
                          <w:bCs w:val="1"/>
                          <w:rtl w:val="0"/>
                          <w:lang w:val="en-US"/>
                        </w:rPr>
                        <w:t>*Terms of Sales</w:t>
                      </w:r>
                    </w:p>
                    <w:p>
                      <w:pPr>
                        <w:pStyle w:val="Body"/>
                        <w:jc w:val="left"/>
                        <w:rPr>
                          <w:rFonts w:ascii="Helvetica Light" w:cs="Helvetica Light" w:hAnsi="Helvetica Light" w:eastAsia="Helvetica Light"/>
                        </w:rPr>
                      </w:pPr>
                      <w:r>
                        <w:rPr>
                          <w:rFonts w:ascii="Helvetica Light" w:hAnsi="Helvetica Light"/>
                          <w:rtl w:val="0"/>
                          <w:lang w:val="en-US"/>
                        </w:rPr>
                        <w:t>Unless otherwise noted, all certificates for goods and services must be used within one year of the auction date. All items and services are subject to the terms and conditions specified by the donors.</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 xml:space="preserve">All sales are final. There will be no exchanges or refunds. Lydiksen PFC does not make any expressed or implied warranties or guarantees on auction items regarding quality or value of items or services. Lydiksen PFC has attempted to describe and catalog all items correctly, but all items are offered and sold </w:t>
                      </w:r>
                      <w:r>
                        <w:rPr>
                          <w:rFonts w:ascii="Helvetica Light" w:hAnsi="Helvetica Light" w:hint="default"/>
                          <w:rtl w:val="0"/>
                          <w:lang w:val="en-US"/>
                        </w:rPr>
                        <w:t>“</w:t>
                      </w:r>
                      <w:r>
                        <w:rPr>
                          <w:rFonts w:ascii="Helvetica Light" w:hAnsi="Helvetica Light"/>
                          <w:rtl w:val="0"/>
                          <w:lang w:val="en-US"/>
                        </w:rPr>
                        <w:t>AS IS</w:t>
                      </w:r>
                      <w:r>
                        <w:rPr>
                          <w:rFonts w:ascii="Helvetica Light" w:hAnsi="Helvetica Light" w:hint="default"/>
                          <w:rtl w:val="0"/>
                          <w:lang w:val="en-US"/>
                        </w:rPr>
                        <w:t xml:space="preserve">” </w:t>
                      </w:r>
                      <w:r>
                        <w:rPr>
                          <w:rFonts w:ascii="Helvetica Light" w:hAnsi="Helvetica Light"/>
                          <w:rtl w:val="0"/>
                          <w:lang w:val="en-US"/>
                        </w:rPr>
                        <w:t xml:space="preserve">and </w:t>
                      </w:r>
                      <w:r>
                        <w:rPr>
                          <w:rFonts w:ascii="Helvetica Light" w:hAnsi="Helvetica Light" w:hint="default"/>
                          <w:rtl w:val="0"/>
                          <w:lang w:val="en-US"/>
                        </w:rPr>
                        <w:t>“</w:t>
                      </w:r>
                      <w:r>
                        <w:rPr>
                          <w:rFonts w:ascii="Helvetica Light" w:hAnsi="Helvetica Light"/>
                          <w:rtl w:val="0"/>
                          <w:lang w:val="en-US"/>
                        </w:rPr>
                        <w:t>WITH ALL FAULTS.</w:t>
                      </w:r>
                      <w:r>
                        <w:rPr>
                          <w:rFonts w:ascii="Helvetica Light" w:hAnsi="Helvetica Light" w:hint="default"/>
                          <w:rtl w:val="0"/>
                          <w:lang w:val="en-US"/>
                        </w:rPr>
                        <w:t>”</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Lydiksen PFC neither warrants or represents, and in no event shall be responsible for the correctness of descriptions, genuineness, authorship, provenance or condition of the items. No statement made in this catalog or made orally at the auction or elsewhere shall be deemed such a warranty for tax purposes or market value. Items have not been appraised unless otherwise noted.</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Reservations for trips and vacation accommodations must be mutually arranged with the donor unless otherwise noted. No refunds will be allowed on travel packages for canceled tickets and/or accommodations.</w:t>
                      </w:r>
                    </w:p>
                    <w:p>
                      <w:pPr>
                        <w:pStyle w:val="Body"/>
                        <w:jc w:val="left"/>
                        <w:rPr>
                          <w:rFonts w:ascii="Helvetica Light" w:cs="Helvetica Light" w:hAnsi="Helvetica Light" w:eastAsia="Helvetica Light"/>
                        </w:rPr>
                      </w:pPr>
                    </w:p>
                    <w:p>
                      <w:pPr>
                        <w:pStyle w:val="Body"/>
                        <w:jc w:val="left"/>
                        <w:rPr>
                          <w:rFonts w:ascii="Helvetica Light" w:cs="Helvetica Light" w:hAnsi="Helvetica Light" w:eastAsia="Helvetica Light"/>
                        </w:rPr>
                      </w:pPr>
                      <w:r>
                        <w:rPr>
                          <w:rFonts w:ascii="Helvetica Light" w:hAnsi="Helvetica Light"/>
                          <w:rtl w:val="0"/>
                          <w:lang w:val="en-US"/>
                        </w:rPr>
                        <w:t>By the buyer</w:t>
                      </w:r>
                      <w:r>
                        <w:rPr>
                          <w:rFonts w:ascii="Helvetica Light" w:hAnsi="Helvetica Light" w:hint="default"/>
                          <w:rtl w:val="0"/>
                          <w:lang w:val="en-US"/>
                        </w:rPr>
                        <w:t>’</w:t>
                      </w:r>
                      <w:r>
                        <w:rPr>
                          <w:rFonts w:ascii="Helvetica Light" w:hAnsi="Helvetica Light"/>
                          <w:rtl w:val="0"/>
                          <w:lang w:val="en-US"/>
                        </w:rPr>
                        <w:t>s purchase, the buyer waives any claim for liability against Lydiksen Elementary School, its elected and appointed officials, members and employees, sponsors, volunteers connected with the auction, and/or the donor of the item. Neither the Lydiksen Elementary School nor the donor is responsible for any personal injuries or damage that may result from the use of the property or services.</w:t>
                      </w:r>
                    </w:p>
                    <w:p>
                      <w:pPr>
                        <w:pStyle w:val="Body"/>
                        <w:jc w:val="left"/>
                        <w:rPr>
                          <w:rFonts w:ascii="Helvetica Light" w:cs="Helvetica Light" w:hAnsi="Helvetica Light" w:eastAsia="Helvetica Light"/>
                        </w:rPr>
                      </w:pPr>
                    </w:p>
                    <w:p>
                      <w:pPr>
                        <w:pStyle w:val="Body"/>
                        <w:jc w:val="left"/>
                        <w:rPr>
                          <w:b w:val="1"/>
                          <w:bCs w:val="1"/>
                        </w:rPr>
                      </w:pPr>
                      <w:r>
                        <w:rPr>
                          <w:b w:val="1"/>
                          <w:bCs w:val="1"/>
                          <w:rtl w:val="0"/>
                          <w:lang w:val="en-US"/>
                        </w:rPr>
                        <w:t>**Tax Information</w:t>
                      </w:r>
                    </w:p>
                    <w:p>
                      <w:pPr>
                        <w:pStyle w:val="Body"/>
                        <w:jc w:val="left"/>
                        <w:rPr>
                          <w:rFonts w:ascii="Helvetica Light" w:cs="Helvetica Light" w:hAnsi="Helvetica Light" w:eastAsia="Helvetica Light"/>
                        </w:rPr>
                      </w:pPr>
                      <w:r>
                        <w:rPr>
                          <w:rFonts w:ascii="Helvetica Light" w:hAnsi="Helvetica Light"/>
                          <w:rtl w:val="0"/>
                          <w:lang w:val="en-US"/>
                        </w:rPr>
                        <w:t>This catalog lists the fair market value of each item. Any amount you pay in excess of the fair market would normally be available to you as a charitable contribution for tax purposes. Please check with your tax advisor for specifics.</w:t>
                      </w:r>
                    </w:p>
                    <w:p>
                      <w:pPr>
                        <w:pStyle w:val="Body"/>
                        <w:jc w:val="left"/>
                      </w:pPr>
                      <w:r>
                        <w:rPr>
                          <w:rFonts w:ascii="Helvetica Light" w:cs="Helvetica Light" w:hAnsi="Helvetica Light" w:eastAsia="Helvetica Light"/>
                          <w:sz w:val="24"/>
                          <w:szCs w:val="24"/>
                        </w:rPr>
                      </w:r>
                    </w:p>
                  </w:txbxContent>
                </v:textbox>
                <w10:wrap type="none" side="bothSides" anchorx="margin"/>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